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c0c0c0" w:space="2" w:sz="36" w:val="single"/>
        </w:pBdr>
        <w:spacing w:after="20" w:before="20" w:lineRule="auto"/>
        <w:jc w:val="both"/>
        <w:rPr>
          <w:rFonts w:ascii="Arial" w:cs="Arial" w:eastAsia="Arial" w:hAnsi="Arial"/>
          <w:b w:val="1"/>
          <w:smallCaps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20"/>
          <w:szCs w:val="20"/>
          <w:rtl w:val="0"/>
        </w:rPr>
        <w:t xml:space="preserve">AUDITORIA INTERNA</w:t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b w:val="1"/>
          <w:i w:val="1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Auditor</w:t>
      </w: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Ivanildo </w:t>
      </w:r>
      <w:r w:rsidDel="00000000" w:rsidR="00000000" w:rsidRPr="00000000">
        <w:rPr>
          <w:rFonts w:ascii="Arial" w:cs="Arial" w:eastAsia="Arial" w:hAnsi="Arial"/>
          <w:b w:val="1"/>
          <w:color w:val="212121"/>
          <w:sz w:val="20"/>
          <w:szCs w:val="20"/>
          <w:rtl w:val="0"/>
        </w:rPr>
        <w:t xml:space="preserve">Scheuer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12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Principais Atividades Desenvolvidas em 2018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12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Acompanhamento dos apontamentos realizados pela Auditoria Externa pautando para sua solução, especialmente na Tesouraria, Contas a Receber e a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agar e no Núcleo de Cobrança.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12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21"/>
          <w:sz w:val="20"/>
          <w:szCs w:val="20"/>
          <w:u w:val="none"/>
          <w:shd w:fill="auto" w:val="clear"/>
          <w:vertAlign w:val="baseline"/>
          <w:rtl w:val="0"/>
        </w:rPr>
        <w:t xml:space="preserve">Realização de assessoria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junto a direção do Hospital Veterinário da UNIJUÍ no que se refere à elaboração do Planejamento Estratégico e definições dos processos das ações, bem como normatização dos processos de controle interno.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12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21"/>
          <w:sz w:val="20"/>
          <w:szCs w:val="20"/>
          <w:u w:val="none"/>
          <w:shd w:fill="auto" w:val="clear"/>
          <w:vertAlign w:val="baseline"/>
          <w:rtl w:val="0"/>
        </w:rPr>
        <w:t xml:space="preserve">Realização de assessoria junto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direção da AGIT no que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respeita 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elaboração do Planejamento Estratégico e redefinição dos processos internos de ações administrativas e controle.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12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21"/>
          <w:sz w:val="20"/>
          <w:szCs w:val="20"/>
          <w:u w:val="none"/>
          <w:shd w:fill="auto" w:val="clear"/>
          <w:vertAlign w:val="baseline"/>
          <w:rtl w:val="0"/>
        </w:rPr>
        <w:t xml:space="preserve">Realização de assessoria junto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direção da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nidade de Educação Continuada (UEC) no que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diz respeito 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elaboração do Planejamento Estratégico e redefinição dos processos internos de ação administrativa e controle.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82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Realização de Auditoria dos processos da Assessoria Jurídica e Núcleo de Cobrança, com a finalidade de verificar a produtividade da unidade e formas de controle estatístico, cujo trabalho está em processo, que deve se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guir no ano de 2019.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82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Elaboração de Programas e relatórios de auditoria das unidades auditadas.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82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Análise dos processos de compras e controles de estoque.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82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Elaboração do organograma funcional administrativo da Coordenadoria Patrimonial.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82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Acompanhamento do levantamento do inventário dos estoques de produtos em diversas unidades institucionais.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82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Participação em reuniões mensais do Comitê de Ética na Pesquisa.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82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Participação em cursos de formação e seminários ofertados pela Instituição.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82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Solução de questões ligadas à extinta Assessoria e Serviços Comunitários – ASC – e à Associação Instituto de Pesquisa e Desenvolvimento - AIPD. </w:t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701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36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73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45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17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89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1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054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jc w:val="both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jc w:val="both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