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tabs>
          <w:tab w:val="left" w:pos="9900"/>
        </w:tabs>
        <w:rPr/>
      </w:pPr>
      <w:bookmarkStart w:colFirst="0" w:colLast="0" w:name="_azw335aje3vn" w:id="0"/>
      <w:bookmarkEnd w:id="0"/>
      <w:r w:rsidDel="00000000" w:rsidR="00000000" w:rsidRPr="00000000">
        <w:rPr>
          <w:rtl w:val="0"/>
        </w:rPr>
        <w:t xml:space="preserve">AGÊN</w:t>
      </w:r>
      <w:r w:rsidDel="00000000" w:rsidR="00000000" w:rsidRPr="00000000">
        <w:rPr>
          <w:rtl w:val="0"/>
        </w:rPr>
        <w:t xml:space="preserve">CIA DE INOVAÇÃO E TECNOLOGIA (AGIT - UNIJUÍ)</w:t>
      </w:r>
    </w:p>
    <w:p w:rsidR="00000000" w:rsidDel="00000000" w:rsidP="00000000" w:rsidRDefault="00000000" w:rsidRPr="00000000" w14:paraId="00000002">
      <w:pPr>
        <w:spacing w:after="120" w:before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Gerente: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Luis Juliani</w:t>
      </w:r>
    </w:p>
    <w:p w:rsidR="00000000" w:rsidDel="00000000" w:rsidP="00000000" w:rsidRDefault="00000000" w:rsidRPr="00000000" w14:paraId="00000003">
      <w:pPr>
        <w:spacing w:after="120" w:before="120" w:lineRule="auto"/>
        <w:jc w:val="both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Maiquel Silva Kelm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(a partir de 13 de novembro de 2018)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before="12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Chefe do Núcleo de Empreendedorismo: Maria Odete dos Santos Garcia Palharini</w:t>
      </w:r>
    </w:p>
    <w:p w:rsidR="00000000" w:rsidDel="00000000" w:rsidP="00000000" w:rsidRDefault="00000000" w:rsidRPr="00000000" w14:paraId="00000005">
      <w:pPr>
        <w:spacing w:after="120" w:before="12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Chefe do Núcleo de Pesquisa, Desenvolvimento Tecnológico e Inovação: Fabiana Simon</w:t>
      </w:r>
    </w:p>
    <w:p w:rsidR="00000000" w:rsidDel="00000000" w:rsidP="00000000" w:rsidRDefault="00000000" w:rsidRPr="00000000" w14:paraId="00000006">
      <w:pPr>
        <w:spacing w:after="120" w:before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before="120" w:lineRule="auto"/>
        <w:ind w:firstLine="70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Agência de Inovação e Tecnologia (AGIT) foi criada pela Resolução da Reitoria nº 05, de 31 de julho de 2006, incorporada ao Estatuto da UNIJUÍ, com a Resolução CONSU nº 24/2013 e regulamentada pela Resolução CONSU nº 19/2014 como Órgão Suplementar vinculado à Vice-Reitoria de Pós-Graduação, Pesquisa e Extensão da UNIJUÍ. </w:t>
      </w:r>
    </w:p>
    <w:p w:rsidR="00000000" w:rsidDel="00000000" w:rsidP="00000000" w:rsidRDefault="00000000" w:rsidRPr="00000000" w14:paraId="00000008">
      <w:pPr>
        <w:spacing w:after="120" w:before="120" w:lineRule="auto"/>
        <w:ind w:firstLine="70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AGIT está organizada em dois eixos estratégicos: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120" w:before="120" w:lineRule="auto"/>
        <w:ind w:left="1068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O eixo de Pesquisa, Desenvolvimento Tecnológico e Inovação, do qual fazem parte o Núcleo de Assessoramento a Projetos – NUAP –, o Núcleo de Inovação Tecnológica – NIT – e o Escritório de Relações Universidade-Comunidade.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120" w:before="120" w:lineRule="auto"/>
        <w:ind w:left="1068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 eixo de Empreendedorismo, do qual fazem parte a Incubadora de Empresas de Inovação Tecnológica - CRIATEC – e a Incubadora de Impacto Social – ITECSOL.</w:t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</w:rPr>
        <mc:AlternateContent>
          <mc:Choice Requires="wpg">
            <w:drawing>
              <wp:inline distB="0" distT="0" distL="0" distR="0">
                <wp:extent cx="4720590" cy="2974498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0590" cy="2974498"/>
                          <a:chOff x="0" y="0"/>
                          <a:chExt cx="5638800" cy="354330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5638800" cy="3543300"/>
                            <a:chOff x="0" y="0"/>
                            <a:chExt cx="5638800" cy="35433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638800" cy="3543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4462730" y="1221260"/>
                              <a:ext cx="585708" cy="24345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90580"/>
                                  </a:lnTo>
                                  <a:lnTo>
                                    <a:pt x="120000" y="9058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4674AA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3873371" y="2945737"/>
                              <a:ext cx="91440" cy="12044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2434" y="0"/>
                                  </a:moveTo>
                                  <a:lnTo>
                                    <a:pt x="62434" y="60532"/>
                                  </a:lnTo>
                                  <a:lnTo>
                                    <a:pt x="60000" y="60532"/>
                                  </a:lnTo>
                                  <a:lnTo>
                                    <a:pt x="6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4674AA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3826648" y="2200338"/>
                              <a:ext cx="91440" cy="336283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0000" y="0"/>
                                  </a:moveTo>
                                  <a:lnTo>
                                    <a:pt x="60000" y="98702"/>
                                  </a:lnTo>
                                  <a:lnTo>
                                    <a:pt x="123751" y="98702"/>
                                  </a:lnTo>
                                  <a:lnTo>
                                    <a:pt x="123751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4674AA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3872368" y="1221260"/>
                              <a:ext cx="590361" cy="234102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89406"/>
                                  </a:lnTo>
                                  <a:lnTo>
                                    <a:pt x="0" y="89406"/>
                                  </a:lnTo>
                                  <a:lnTo>
                                    <a:pt x="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4674AA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2950362" y="592177"/>
                              <a:ext cx="1512367" cy="262139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92677"/>
                                  </a:lnTo>
                                  <a:lnTo>
                                    <a:pt x="120000" y="92677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3B6495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1555532" y="1307575"/>
                              <a:ext cx="1213915" cy="209232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85769"/>
                                  </a:lnTo>
                                  <a:lnTo>
                                    <a:pt x="120000" y="85769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4674AA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1555532" y="1307575"/>
                              <a:ext cx="112178" cy="209232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85769"/>
                                  </a:lnTo>
                                  <a:lnTo>
                                    <a:pt x="120000" y="85769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4674AA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490216" y="1307575"/>
                              <a:ext cx="1065316" cy="172673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78522"/>
                                  </a:lnTo>
                                  <a:lnTo>
                                    <a:pt x="0" y="78522"/>
                                  </a:lnTo>
                                  <a:lnTo>
                                    <a:pt x="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4674AA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1555532" y="592177"/>
                              <a:ext cx="1394829" cy="165522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76730"/>
                                  </a:lnTo>
                                  <a:lnTo>
                                    <a:pt x="0" y="76730"/>
                                  </a:lnTo>
                                  <a:lnTo>
                                    <a:pt x="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3B6495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1439413" y="203455"/>
                              <a:ext cx="3021897" cy="388721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1510999" y="271462"/>
                              <a:ext cx="3021897" cy="388721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 txBox="1"/>
                          <wps:cNvPr id="15" name="Shape 15"/>
                          <wps:spPr>
                            <a:xfrm>
                              <a:off x="1522384" y="282847"/>
                              <a:ext cx="2999127" cy="3659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2060"/>
                                    <w:sz w:val="22"/>
                                    <w:vertAlign w:val="baseline"/>
                                  </w:rPr>
                                  <w:t xml:space="preserve">Agência de Inovação e Tecnologia - AGIT </w:t>
                                </w:r>
                              </w:p>
                            </w:txbxContent>
                          </wps:txbx>
                          <wps:bodyPr anchorCtr="0" anchor="ctr" bIns="41900" lIns="41900" spcFirstLastPara="1" rIns="41900" wrap="square" tIns="41900"/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670080" y="757699"/>
                              <a:ext cx="1770904" cy="549876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741666" y="825706"/>
                              <a:ext cx="1770904" cy="549876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 txBox="1"/>
                          <wps:cNvPr id="18" name="Shape 18"/>
                          <wps:spPr>
                            <a:xfrm>
                              <a:off x="757771" y="841811"/>
                              <a:ext cx="1738694" cy="5176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2060"/>
                                    <w:sz w:val="22"/>
                                    <w:vertAlign w:val="baseline"/>
                                  </w:rPr>
                                  <w:t xml:space="preserve">Pesquisa, Desenvolvimento Tecnológico e Inovação </w:t>
                                </w:r>
                              </w:p>
                            </w:txbxContent>
                          </wps:txbx>
                          <wps:bodyPr anchorCtr="0" anchor="ctr" bIns="41900" lIns="41900" spcFirstLastPara="1" rIns="41900" wrap="square" tIns="41900"/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227" y="1480249"/>
                              <a:ext cx="979977" cy="805160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71814" y="1548256"/>
                              <a:ext cx="979977" cy="805160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 txBox="1"/>
                          <wps:cNvPr id="21" name="Shape 21"/>
                          <wps:spPr>
                            <a:xfrm>
                              <a:off x="95396" y="1571838"/>
                              <a:ext cx="932813" cy="7579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2060"/>
                                    <w:sz w:val="22"/>
                                    <w:vertAlign w:val="baseline"/>
                                  </w:rPr>
                                  <w:t xml:space="preserve">Escritório de Relações Universidade-Comunidade</w:t>
                                </w:r>
                              </w:p>
                            </w:txbxContent>
                          </wps:txbx>
                          <wps:bodyPr anchorCtr="0" anchor="ctr" bIns="41900" lIns="41900" spcFirstLastPara="1" rIns="41900" wrap="square" tIns="41900"/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1123377" y="1516807"/>
                              <a:ext cx="1088666" cy="728995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1194964" y="1584814"/>
                              <a:ext cx="1088666" cy="728995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 txBox="1"/>
                          <wps:cNvPr id="24" name="Shape 24"/>
                          <wps:spPr>
                            <a:xfrm>
                              <a:off x="1216316" y="1606166"/>
                              <a:ext cx="1045962" cy="686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2060"/>
                                    <w:sz w:val="22"/>
                                    <w:vertAlign w:val="baseline"/>
                                  </w:rPr>
                                  <w:t xml:space="preserve">Núcleo de Assessoramento a Projetos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2060"/>
                                    <w:sz w:val="22"/>
                                    <w:vertAlign w:val="baseline"/>
                                  </w:rPr>
                                  <w:t xml:space="preserve">NUAP </w:t>
                                </w:r>
                              </w:p>
                            </w:txbxContent>
                          </wps:txbx>
                          <wps:bodyPr anchorCtr="0" anchor="ctr" bIns="41900" lIns="41900" spcFirstLastPara="1" rIns="41900" wrap="square" tIns="41900"/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2355217" y="1516807"/>
                              <a:ext cx="828462" cy="735843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2426803" y="1584814"/>
                              <a:ext cx="828462" cy="735843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 txBox="1"/>
                          <wps:cNvPr id="27" name="Shape 27"/>
                          <wps:spPr>
                            <a:xfrm>
                              <a:off x="2448355" y="1606366"/>
                              <a:ext cx="785358" cy="6927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2060"/>
                                    <w:sz w:val="22"/>
                                    <w:vertAlign w:val="baseline"/>
                                  </w:rPr>
                                  <w:t xml:space="preserve">Núcleo de Inovação Tecnológica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2060"/>
                                    <w:sz w:val="22"/>
                                    <w:vertAlign w:val="baseline"/>
                                  </w:rPr>
                                  <w:t xml:space="preserve">NIT</w:t>
                                </w:r>
                              </w:p>
                            </w:txbxContent>
                          </wps:txbx>
                          <wps:bodyPr anchorCtr="0" anchor="ctr" bIns="41900" lIns="41900" spcFirstLastPara="1" rIns="41900" wrap="square" tIns="41900"/>
                        </wps:wsp>
                        <wps:wsp>
                          <wps:cNvSpPr/>
                          <wps:cNvPr id="28" name="Shape 28"/>
                          <wps:spPr>
                            <a:xfrm>
                              <a:off x="3721888" y="854316"/>
                              <a:ext cx="1481682" cy="366944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29" name="Shape 29"/>
                          <wps:spPr>
                            <a:xfrm>
                              <a:off x="3793475" y="922323"/>
                              <a:ext cx="1481682" cy="366944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 txBox="1"/>
                          <wps:cNvPr id="30" name="Shape 30"/>
                          <wps:spPr>
                            <a:xfrm>
                              <a:off x="3804222" y="933070"/>
                              <a:ext cx="1460188" cy="345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2060"/>
                                    <w:sz w:val="22"/>
                                    <w:vertAlign w:val="baseline"/>
                                  </w:rPr>
                                  <w:t xml:space="preserve">Empreendedoris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mo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 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anchorCtr="0" anchor="ctr" bIns="41900" lIns="41900" spcFirstLastPara="1" rIns="41900" wrap="square" tIns="41900"/>
                        </wps:wsp>
                        <wps:wsp>
                          <wps:cNvSpPr/>
                          <wps:cNvPr id="31" name="Shape 31"/>
                          <wps:spPr>
                            <a:xfrm>
                              <a:off x="3349125" y="1455362"/>
                              <a:ext cx="1046486" cy="744975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32" name="Shape 32"/>
                          <wps:spPr>
                            <a:xfrm>
                              <a:off x="3420711" y="1523369"/>
                              <a:ext cx="1046486" cy="744975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 txBox="1"/>
                          <wps:cNvPr id="33" name="Shape 33"/>
                          <wps:spPr>
                            <a:xfrm>
                              <a:off x="3442531" y="1545189"/>
                              <a:ext cx="1002846" cy="7013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2060"/>
                                    <w:sz w:val="22"/>
                                    <w:vertAlign w:val="baseline"/>
                                  </w:rPr>
                                  <w:t xml:space="preserve">Incubadora de Inovação Tecnológica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2060"/>
                                    <w:sz w:val="22"/>
                                    <w:vertAlign w:val="baseline"/>
                                  </w:rPr>
                                  <w:t xml:space="preserve">CRIATEC</w:t>
                                </w:r>
                              </w:p>
                            </w:txbxContent>
                          </wps:txbx>
                          <wps:bodyPr anchorCtr="0" anchor="ctr" bIns="41900" lIns="41900" spcFirstLastPara="1" rIns="41900" wrap="square" tIns="41900"/>
                        </wps:wsp>
                        <wps:wsp>
                          <wps:cNvSpPr/>
                          <wps:cNvPr id="34" name="Shape 34"/>
                          <wps:spPr>
                            <a:xfrm>
                              <a:off x="3384779" y="2536621"/>
                              <a:ext cx="1072334" cy="409115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35" name="Shape 35"/>
                          <wps:spPr>
                            <a:xfrm>
                              <a:off x="3456366" y="2604628"/>
                              <a:ext cx="1072334" cy="409115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 txBox="1"/>
                          <wps:cNvPr id="36" name="Shape 36"/>
                          <wps:spPr>
                            <a:xfrm>
                              <a:off x="3468349" y="2616611"/>
                              <a:ext cx="1048368" cy="385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2060"/>
                                    <w:sz w:val="22"/>
                                    <w:vertAlign w:val="baseline"/>
                                  </w:rPr>
                                  <w:t xml:space="preserve">Ijuí</w:t>
                                </w:r>
                              </w:p>
                            </w:txbxContent>
                          </wps:txbx>
                          <wps:bodyPr anchorCtr="0" anchor="ctr" bIns="41900" lIns="41900" spcFirstLastPara="1" rIns="41900" wrap="square" tIns="41900"/>
                        </wps:wsp>
                        <wps:wsp>
                          <wps:cNvSpPr/>
                          <wps:cNvPr id="37" name="Shape 37"/>
                          <wps:spPr>
                            <a:xfrm>
                              <a:off x="3291543" y="3066177"/>
                              <a:ext cx="1255096" cy="409115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38" name="Shape 38"/>
                          <wps:spPr>
                            <a:xfrm>
                              <a:off x="3363129" y="3134184"/>
                              <a:ext cx="1255096" cy="409115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 txBox="1"/>
                          <wps:cNvPr id="39" name="Shape 39"/>
                          <wps:spPr>
                            <a:xfrm>
                              <a:off x="3375112" y="3146167"/>
                              <a:ext cx="1231130" cy="385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2060"/>
                                    <w:sz w:val="22"/>
                                    <w:vertAlign w:val="baseline"/>
                                  </w:rPr>
                                  <w:t xml:space="preserve">Santa Rosa</w:t>
                                </w:r>
                              </w:p>
                            </w:txbxContent>
                          </wps:txbx>
                          <wps:bodyPr anchorCtr="0" anchor="ctr" bIns="41900" lIns="41900" spcFirstLastPara="1" rIns="41900" wrap="square" tIns="41900"/>
                        </wps:wsp>
                        <wps:wsp>
                          <wps:cNvSpPr/>
                          <wps:cNvPr id="40" name="Shape 40"/>
                          <wps:spPr>
                            <a:xfrm>
                              <a:off x="4529663" y="1464710"/>
                              <a:ext cx="1037550" cy="777451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41" name="Shape 41"/>
                          <wps:spPr>
                            <a:xfrm>
                              <a:off x="4601249" y="1532717"/>
                              <a:ext cx="1037550" cy="777451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 txBox="1"/>
                          <wps:cNvPr id="42" name="Shape 42"/>
                          <wps:spPr>
                            <a:xfrm>
                              <a:off x="4624020" y="1555488"/>
                              <a:ext cx="992008" cy="7319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2060"/>
                                    <w:sz w:val="22"/>
                                    <w:vertAlign w:val="baseline"/>
                                  </w:rPr>
                                  <w:t xml:space="preserve">Incubadora de Impacto Social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2060"/>
                                    <w:sz w:val="22"/>
                                    <w:vertAlign w:val="baseline"/>
                                  </w:rPr>
                                  <w:t xml:space="preserve"> ITECSOL </w:t>
                                </w:r>
                              </w:p>
                            </w:txbxContent>
                          </wps:txbx>
                          <wps:bodyPr anchorCtr="0" anchor="ctr" bIns="41900" lIns="41900" spcFirstLastPara="1" rIns="41900" wrap="square" tIns="41900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720590" cy="2974498"/>
                <wp:effectExtent b="0" l="0" r="0" t="0"/>
                <wp:docPr id="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20590" cy="297449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before="120" w:lineRule="auto"/>
        <w:ind w:firstLine="709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 Agência de Inovação e Tecnologia atua em diferentes frentes, o que caracteriza a complexidade das suas ações. Neste sentido, é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mister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ter presente que a Agência se caracteriza como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uma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instância estratégica institucional que atua como articuladora, facilitadora e integradora dos processos administrativos e jurídicos de inovação e tecnologia desenvolvidos prioritariamente a partir da interação Universidade-Empresa.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120" w:before="120" w:lineRule="auto"/>
        <w:ind w:firstLine="709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ab/>
        <w:t xml:space="preserve">O ano de 2018 foi dinâmico no que se refere ao impulso a novas conexões. Embora as atividades agroindustriais na Unidade do Peixe, em Ajuricaba/RS, ainda não tenham iniciado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em razão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dos trâmites legais, em alguns meses o empreendimento estará ativo. A estratégia de compartilhamento dos Laboratórios com o setor produtivo serviu para iniciar o processo de seleção de empreendedor para a reativação das atividades também do Núcleo de Alimentos de Santa Rosa, cujas atividades terão início no decorrer do ano de 2019, e no Núcleo de Oleoquímica – Unióleos – no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Campus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Três Passos, cuja finalização ocorrerá no mês de fevereiro/2019, com início das atividades até março de 2020. O compartilhamento com cedência onerosa da infraestrutura objetiva à autossustentabilidade dos Núcleos e à reversão de recursos para as pesquisas das áreas correspondentes.</w:t>
      </w:r>
    </w:p>
    <w:p w:rsidR="00000000" w:rsidDel="00000000" w:rsidP="00000000" w:rsidRDefault="00000000" w:rsidRPr="00000000" w14:paraId="0000000E">
      <w:pPr>
        <w:spacing w:after="120" w:before="120" w:lineRule="auto"/>
        <w:ind w:firstLine="70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ab/>
        <w:t xml:space="preserve">Novos contratos com empresas para o desenvolvimento de pesquisas motivou a criação e a regulamentação do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Programa de Bolsas de Formação e Aperfeiçoamento – PROFAP – de estudantes de graduação e de Pós-Graduação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Lato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 S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tricto Sensu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pela interação entre a Fundação/Universidade e instituições públicas e privadas. As bolsas são originadas em projetos com captação de recursos externos resultantes de convênios ou contratos da FIDENE/UNIJUÍ com instituições públicas ou privadas e contempla as modalidades PROFAP-GR e PROFAP-PG para estudantes, respectivamente de graduação e de Pós-Graduação, em equipes de projetos de qualquer natureza (pesquisa, P&amp;D, extensão ou prestação de serviços). As bolsas são financiadas pela instituição parceira e têm o valor, o número de horas semanais e o período definidos em cada contrato/convênio. No ano de 2018 foram executadas quatro bolsas, e para o início de 2019 está prevista a realização de outras 30, com duração variável de 3 a 24 meses.</w:t>
      </w:r>
    </w:p>
    <w:p w:rsidR="00000000" w:rsidDel="00000000" w:rsidP="00000000" w:rsidRDefault="00000000" w:rsidRPr="00000000" w14:paraId="0000000F">
      <w:pPr>
        <w:spacing w:after="120" w:before="120" w:lineRule="auto"/>
        <w:ind w:firstLine="70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 segundo semestre a Reitoria da UNIJUÍ e a Agência de Inovação e Tecnologia iniciaram um circuito de visitas a empresas expoentes da região, visando à estreitar relações e identificar possibilidades de interação no ensino, na pesquisa, na extensão e na prestação de serviços. A Universidade foi recebida pelas empresas Fratelli, Três Tentos, Ceriluz, Hidroenergia, Isca e Balmer. No final do ano já havia tratativas com duas delas para o desenvolvimento de projeto de P&amp;D em parceria.</w:t>
      </w:r>
    </w:p>
    <w:p w:rsidR="00000000" w:rsidDel="00000000" w:rsidP="00000000" w:rsidRDefault="00000000" w:rsidRPr="00000000" w14:paraId="00000010">
      <w:pPr>
        <w:spacing w:after="120" w:before="120" w:lineRule="auto"/>
        <w:ind w:firstLine="70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Com o objetivo de estimular a interação com o setor produtivo, a Agência de Inovação promoveu, no mês de novembro, o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Encontro Universidade-Empresa: oportunidades de financiamento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em que participaram a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 Financiadora de Estudos e Projetos –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FINEP – e o 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Banco Regional de Desenvolvimento do Extremo Sul –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BRDE –, apresentando seu portfólio. O momento também oportunizou a apresentação da extensão tecnológica da Universidades nas áreas de Agronomia e Veterinária, Engenharias e Alimentos, buscando identificar campos de interesse comum e possibilidades de pesquisa colaborativa. O evento teve também a participação de um profissional explanando sobre a Lei do Bem, que concede incentivos fiscais às empresas que realizam Pesquisa e Desenvolvimento de Inovação Tecnológica (PD&amp;I). Várias empresas da região estiveram representadas por profissionais do quadro diretivo ou da área de P&amp;D.</w:t>
      </w:r>
    </w:p>
    <w:p w:rsidR="00000000" w:rsidDel="00000000" w:rsidP="00000000" w:rsidRDefault="00000000" w:rsidRPr="00000000" w14:paraId="00000011">
      <w:pPr>
        <w:spacing w:after="120" w:before="120" w:lineRule="auto"/>
        <w:ind w:firstLine="70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O ano de 2018 também marcou o encerramento do convênio com a Secretaria de Estado da Ciência e Tecnologia – SDECT/RS – referente ao Programa Redes de Cooperação, tendo sido cumpridas todas as atividades previstas para o período contratado.</w:t>
      </w:r>
    </w:p>
    <w:p w:rsidR="00000000" w:rsidDel="00000000" w:rsidP="00000000" w:rsidRDefault="00000000" w:rsidRPr="00000000" w14:paraId="00000012">
      <w:pPr>
        <w:spacing w:after="120" w:before="120" w:lineRule="auto"/>
        <w:ind w:firstLine="709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before="120" w:lineRule="auto"/>
        <w:ind w:firstLine="709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Empreendedorismo</w:t>
      </w:r>
    </w:p>
    <w:p w:rsidR="00000000" w:rsidDel="00000000" w:rsidP="00000000" w:rsidRDefault="00000000" w:rsidRPr="00000000" w14:paraId="00000014">
      <w:pPr>
        <w:spacing w:after="120" w:before="120" w:lineRule="auto"/>
        <w:ind w:firstLine="70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No ano de 2018 a Incubadora, com sede em Ijuí, realizou diversos eventos com o tema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empreendedorismo e inovação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 abertos à comunidade,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quando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houve a participação de 1.239 pessoas.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before="120" w:lineRule="auto"/>
        <w:ind w:firstLine="709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Com o objetivo de prospectar novos projetos para a Incubadora e trabalhar a cultura empreendedora, foram realizados cinco Desafios Empreendedores, sendo dois no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Ijuí e um em cada um dos demais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Campi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– Santa Rosa, Panambi e Três Passos. Nessa atividade constituem-se equipes multidisciplinares que recebem capacitação e mentoria para pensar e propor soluções para os problemas apresentados. A equipe vencedora ganha uma vaga de pré-incubação para, posteriormente, ter o seu modelo de negócio validado, se instalar na Incubadora e começar o relacionamento com o mercado. Ao todo, 125 pessoas participaram dos desafios. </w:t>
      </w:r>
    </w:p>
    <w:p w:rsidR="00000000" w:rsidDel="00000000" w:rsidP="00000000" w:rsidRDefault="00000000" w:rsidRPr="00000000" w14:paraId="00000016">
      <w:pPr>
        <w:spacing w:after="120" w:before="120" w:lineRule="auto"/>
        <w:ind w:firstLine="70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O desafio para os próximos anos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é aumentar o número de empreendedores implicados, bem como aumentar a participação de professores e pesquisadores vinculados à UNIJUÍ. A meta é duplicar o número de participantes.</w:t>
      </w:r>
    </w:p>
    <w:p w:rsidR="00000000" w:rsidDel="00000000" w:rsidP="00000000" w:rsidRDefault="00000000" w:rsidRPr="00000000" w14:paraId="00000017">
      <w:pPr>
        <w:spacing w:after="120" w:before="120" w:lineRule="auto"/>
        <w:ind w:firstLine="70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No mês de abril foi realizado o Desafio Empreendedor em Panambi com o tema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Sustentabilidade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. A ação teve a participação de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dez estudantes e foram constituídas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três equipes multidisciplinares, sendo vencedora a equipe do projeto RECILAMP, equipamento para reciclagem de lâmpadas fluorescentes.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Para além dos participantes, cada desafio conta com um grupo de cinco mentores, um facilitador e equipe de apoio.</w:t>
      </w:r>
    </w:p>
    <w:p w:rsidR="00000000" w:rsidDel="00000000" w:rsidP="00000000" w:rsidRDefault="00000000" w:rsidRPr="00000000" w14:paraId="00000018">
      <w:pPr>
        <w:spacing w:after="120" w:before="120" w:lineRule="auto"/>
        <w:ind w:firstLine="70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No mês de agosto foi realizado o Desafio Empreendedor em parceria com o DACEC, tendo como tema as ações do Plano Municipal de Saneamento Básico de Ijuí. A proposta foi pensar soluções para as ações prioritárias do planejamento. Teve a participação de 13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estudantes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e foram consti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tuídas 3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equipes. A equipe vencedora propôs o projeto Tecno Hummus – minhoca gigante para produção de adubo com resíduos orgânicos. Para al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ém dos participantes, cada desafio conta com um grupo de cinco mentores, um facilitador e equipe de apoio.</w:t>
      </w:r>
    </w:p>
    <w:p w:rsidR="00000000" w:rsidDel="00000000" w:rsidP="00000000" w:rsidRDefault="00000000" w:rsidRPr="00000000" w14:paraId="00000019">
      <w:pPr>
        <w:spacing w:after="120" w:before="120" w:lineRule="auto"/>
        <w:ind w:firstLine="70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No mês de setembro foi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desenvolvido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 Desafio Empreendedor em Três Passos, com o tema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Soluções para cadeia do Turismo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. Participaram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16 pessoas entre estudantes e empreendedores da cadeia do Turismo e constituídas 4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equipes, vencendo a que propôs a constituição de um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consórcio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para organizar e desenvolver a cadeia do Turismo na região.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Para além dos participantes, cada desafio conta com um grupo de cinco mentores, um facilitador e equipe de apoio.</w:t>
      </w:r>
    </w:p>
    <w:p w:rsidR="00000000" w:rsidDel="00000000" w:rsidP="00000000" w:rsidRDefault="00000000" w:rsidRPr="00000000" w14:paraId="0000001A">
      <w:pPr>
        <w:spacing w:after="120" w:before="120" w:lineRule="auto"/>
        <w:ind w:firstLine="70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No mês de outubro foi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feito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um Hackathon – maratona de programação –, patrocinado pela Associação Comercial e Industrial de Ijuí. Com o tema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Desenvolvimento de um aplicativo para relacionamento entre os mais de 400 associados da ACI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 contou com a participação de 15 pessoas e for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am constituídas 3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equipes. A vencedora propôs o GUIACI, um aplicat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ivo que vai funcionar como um guia comercial para todos os associados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Para além dos participantes, cada desafio conta com um grupo de cinco mentores, um facilitador e equipe de apoio.</w:t>
      </w:r>
    </w:p>
    <w:p w:rsidR="00000000" w:rsidDel="00000000" w:rsidP="00000000" w:rsidRDefault="00000000" w:rsidRPr="00000000" w14:paraId="0000001B">
      <w:pPr>
        <w:spacing w:after="120" w:before="120" w:lineRule="auto"/>
        <w:ind w:firstLine="70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Entre as atividades desenvolvidas pela CRIATEC Ijuí estão as consultorias para o desenvolvimento das empresas incubadas. Em 2018 foram realizadas 225 horas nos eixos de empreendedorismo, tecnologia, mercado, gestão e capital. Com o objetivo de qualificar os empreendedores, também foram realizadas 39 horas de treinamento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in company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20" w:before="120" w:lineRule="auto"/>
        <w:ind w:firstLine="70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No ano de 2018 foi graduada a empresa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Lavoro Design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. Ingressaram na Incubadora em Ijuí as empresas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BIO3D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Planejar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e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A3Consultoria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. A CRIATEC Ijuí encerra o ano com nove empresas incubadas.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20" w:before="120" w:lineRule="auto"/>
        <w:ind w:firstLine="709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Entre as participações/inserções da CRIATEC em 2018, destacam-se: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077" w:right="0" w:hanging="35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Semana Acadêmica do curso de Administração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077" w:right="0" w:hanging="35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FENII – Feira da Indústria de Ijuí, com sete empresas incubadas no espaço de exposição no pavilhão 1 e 2.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077" w:right="0" w:hanging="35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EXPOIJUÍ, com cinco empresas expositoras no pavilhão 1 e 2 e realização do Espaço OpenTech na casa da UNIJUÍ,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quando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houve demonstração de tecnologia para geração de energia solar pela empresa graduada Elithe Engenharia, demonstração de tecnologia em impressão 3D para a área da saúde pela empresa incubada Bio3D, além de palestras e eventos com temas ligados ao mundo empresarial, concurso de Kosplay e a fase final do Hackathon – maratona de programação – que gerou um aplicativo para relacionamento dos associados da Associação Comercial e Industrial de Ijuí.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077" w:right="0" w:hanging="35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Encontros do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Ijuí Mais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movimento que visa a pensar o desenvolvimento econômico de Ijuí.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077" w:right="0" w:hanging="35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Participação na capacitação realizada pelo Sebrae com o tema Governança para empreendedorismo.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077" w:right="0" w:hanging="35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Feira de Carreiras da UNIJUÍ, com a realização de três workshop.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077" w:right="0" w:hanging="35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Participação no Conselho Fiscal da Rede Gaúcha de Ambientes de Inovação.</w:t>
      </w:r>
    </w:p>
    <w:p w:rsidR="00000000" w:rsidDel="00000000" w:rsidP="00000000" w:rsidRDefault="00000000" w:rsidRPr="00000000" w14:paraId="00000025">
      <w:pPr>
        <w:spacing w:after="120" w:before="120" w:lineRule="auto"/>
        <w:ind w:firstLine="70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Destaca-se, no ano de 2018, o encerramento do projeto para certificação CERNE1, que reconhece a CRIATEC Ijuí como um Centro de Referência em Apoio a Novos Empreendimentos – um reconhecimento nacional de grande relevância para a Incubadora da UNIJUÍ.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20" w:before="120" w:lineRule="auto"/>
        <w:ind w:firstLine="70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Em relação à CRIATEC Santa Rosa, destacam-se as seguintes ações: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077" w:right="0" w:hanging="357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Participação no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Hackathon do Agro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promovido pela Agência de Desenvolvimento de Santa Rosa, Fenasoja e AGCO, nos dias 28 e 29 de abril. A equipe da Incubadora foi formada por dez integrantes, entre empreendedores incubados, técnico-administrativos e de apoio, professores e estudantes de diferentes cursos.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077" w:right="0" w:hanging="357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Participação e mostra de empresas incubadas na Fenasoja 2018, quando as empresas tiveram a oportunidade de mostrar seus produtos e serviços, captando novos clientes e potencializando seu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networking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077" w:right="0" w:hanging="357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Desafio Empreendedor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Agrotech Garage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foi realizado nos meses de maio e junho com participação de quatro equipes, e contou com o envolvimento de 20 estudantes do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Campus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Santa Rosa.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077" w:right="0" w:hanging="357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Foram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produzidos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dois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Cafés Tecnológicos: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um no mês de junho, oportunidade em que também foram inaugurados os novos espaços da Incubadora em Santa Rosa, financiados pela SDECT/RS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 espaço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Coworking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o Laboratório de Prototipagem e Testes e o Auditório de Palestras e Treinamentos –,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e 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utro aconteceu em novembro em cujo evento foi graduada a empresa Gorila APP, e também ocorreu o lançamento do Programa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Startup Inova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que consiste em um conjunto de benefícios que as empresas incubadas na CRIATEC passam a ter com a Associação Comercial de Santa Rosa (ACISAP).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077" w:right="0" w:hanging="357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Participação no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Road Show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Conexão Indústria + Startup, promovido pela Reginp e Sistema Fiergs, que aconteceu em junho na Acisap e teve a participação de empreendedores incubados e técnicos da Incubadora.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077" w:right="0" w:hanging="357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Participação no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Comitê de Governança: Desenvolvimento para o Empreendedorismo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promovido pelo Sebrae, que envolveu lideranças e empresários de Santa Rosa.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077" w:right="0" w:hanging="357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Participação no Conecta 2018. Empreendedores incubados participaram do Desafio de Pitch durante a programação do Conecta, tendo como vencedora do Desafio a empresa incubada Simbiozy, e em segundo lugar a empresa Químea Ambiental, também incubada na CRIATEC. O evento também oportunizou a mostra de produtos e serviços oferecidos pelas empresas incubadas pela CRIATEC e pela UNIJUÍ.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077" w:right="0" w:hanging="357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Participação no encontro da Reginp, na Expoijuí, juntamente com alguns empreendedores incubados, oportunizando a troca de experiências com as empresas incubadas de Ijuí.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077" w:right="0" w:hanging="357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Recepção e acolhida de comitivas a fim de conhecer a Criatec e sua estrutura e funcionamento: no dia 26/6 integrantes da Reginp e sistema Fiergs, no dia 10/7 um grupo de jovens da Cooperativa Colonias Unidas – CCU – do Paraguai, e no dia 22/8 uma turma do Ensino Fundamental de escola do município de Alecrim/RS.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077" w:right="0" w:hanging="357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Participação em três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Almoços de Ideias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promovido pela Acisap.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077" w:right="0" w:hanging="357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Participação no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d2129"/>
          <w:sz w:val="20"/>
          <w:szCs w:val="20"/>
          <w:highlight w:val="white"/>
          <w:u w:val="none"/>
          <w:vertAlign w:val="baseline"/>
          <w:rtl w:val="0"/>
        </w:rPr>
        <w:t xml:space="preserve">Workshop Ambientes de Inovação – Estrutura e Gestão 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0"/>
          <w:szCs w:val="20"/>
          <w:highlight w:val="white"/>
          <w:u w:val="none"/>
          <w:vertAlign w:val="baseline"/>
          <w:rtl w:val="0"/>
        </w:rPr>
        <w:t xml:space="preserve">, em Santo Ângelo, que teve como painelista Carlos Eduardo Aranha, presidente da REGINP. Na oportunidade, fizeram </w:t>
      </w:r>
      <w:r w:rsidDel="00000000" w:rsidR="00000000" w:rsidRPr="00000000">
        <w:rPr>
          <w:rFonts w:ascii="Arial" w:cs="Arial" w:eastAsia="Arial" w:hAnsi="Arial"/>
          <w:color w:val="1d2129"/>
          <w:sz w:val="20"/>
          <w:szCs w:val="20"/>
          <w:highlight w:val="white"/>
          <w:rtl w:val="0"/>
        </w:rPr>
        <w:t xml:space="preserve">parte também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0"/>
          <w:szCs w:val="20"/>
          <w:highlight w:val="white"/>
          <w:u w:val="none"/>
          <w:vertAlign w:val="baseline"/>
          <w:rtl w:val="0"/>
        </w:rPr>
        <w:t xml:space="preserve">duas empresas incubadas.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077" w:right="0" w:hanging="357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0"/>
          <w:szCs w:val="20"/>
          <w:highlight w:val="white"/>
          <w:u w:val="none"/>
          <w:vertAlign w:val="baseline"/>
          <w:rtl w:val="0"/>
        </w:rPr>
        <w:t xml:space="preserve">Divulgação da Incubadora em salas de aula. Foram realizadas apresentações em turmas dos cursos de Gestão de Cooperativas, Engenharia Elétrica, Administração, Engenharia Civil e Ciência da Computação.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077" w:right="0" w:hanging="357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0"/>
          <w:szCs w:val="20"/>
          <w:highlight w:val="white"/>
          <w:u w:val="none"/>
          <w:vertAlign w:val="baseline"/>
          <w:rtl w:val="0"/>
        </w:rPr>
        <w:t xml:space="preserve">Participação no curso do Cerne 2018 em Florianópolis, para entender as mudanças e atualizações do novo CERNE a fim de obter a certificação para a Criatec Santa Rosa.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077" w:right="0" w:hanging="357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0"/>
          <w:szCs w:val="20"/>
          <w:highlight w:val="white"/>
          <w:u w:val="none"/>
          <w:vertAlign w:val="baseline"/>
          <w:rtl w:val="0"/>
        </w:rPr>
        <w:t xml:space="preserve">Participação da Incubadora e incubados no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d2129"/>
          <w:sz w:val="20"/>
          <w:szCs w:val="20"/>
          <w:highlight w:val="white"/>
          <w:u w:val="none"/>
          <w:vertAlign w:val="baseline"/>
          <w:rtl w:val="0"/>
        </w:rPr>
        <w:t xml:space="preserve">Domingo no Tape Porã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0"/>
          <w:szCs w:val="20"/>
          <w:highlight w:val="white"/>
          <w:u w:val="none"/>
          <w:vertAlign w:val="baseline"/>
          <w:rtl w:val="0"/>
        </w:rPr>
        <w:t xml:space="preserve">, evento realizado a céu aberto em Santa Rosa, com divulgação de produtos e serviços oferecidos pela Incubadora durante a programação da UNIJUÍ neste dia.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077" w:right="0" w:hanging="357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0"/>
          <w:szCs w:val="20"/>
          <w:highlight w:val="white"/>
          <w:u w:val="none"/>
          <w:vertAlign w:val="baseline"/>
          <w:rtl w:val="0"/>
        </w:rPr>
        <w:t xml:space="preserve">Participação em duas edições do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d2129"/>
          <w:sz w:val="20"/>
          <w:szCs w:val="20"/>
          <w:highlight w:val="white"/>
          <w:u w:val="none"/>
          <w:vertAlign w:val="baseline"/>
          <w:rtl w:val="0"/>
        </w:rPr>
        <w:t xml:space="preserve">Happy Hour + Negócios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0"/>
          <w:szCs w:val="20"/>
          <w:highlight w:val="white"/>
          <w:u w:val="none"/>
          <w:vertAlign w:val="baseline"/>
          <w:rtl w:val="0"/>
        </w:rPr>
        <w:t xml:space="preserve">, promovido pela Acisap. Na segunda edição também a empresa incubada Químea Ambiental foi uma das prestigiadas e apresentou o seu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d2129"/>
          <w:sz w:val="20"/>
          <w:szCs w:val="20"/>
          <w:highlight w:val="white"/>
          <w:u w:val="none"/>
          <w:vertAlign w:val="baseline"/>
          <w:rtl w:val="0"/>
        </w:rPr>
        <w:t xml:space="preserve">case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0"/>
          <w:szCs w:val="20"/>
          <w:highlight w:val="white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077" w:right="0" w:hanging="357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0"/>
          <w:szCs w:val="20"/>
          <w:highlight w:val="white"/>
          <w:u w:val="none"/>
          <w:vertAlign w:val="baseline"/>
          <w:rtl w:val="0"/>
        </w:rPr>
        <w:t xml:space="preserve">Realizados sete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d2129"/>
          <w:sz w:val="20"/>
          <w:szCs w:val="20"/>
          <w:highlight w:val="white"/>
          <w:u w:val="none"/>
          <w:vertAlign w:val="baseline"/>
          <w:rtl w:val="0"/>
        </w:rPr>
        <w:t xml:space="preserve">workshops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0"/>
          <w:szCs w:val="20"/>
          <w:highlight w:val="white"/>
          <w:u w:val="none"/>
          <w:vertAlign w:val="baseline"/>
          <w:rtl w:val="0"/>
        </w:rPr>
        <w:t xml:space="preserve">durante o segundo semestre para capacitação dos empreendedores incubados.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077" w:right="0" w:hanging="357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0"/>
          <w:szCs w:val="20"/>
          <w:highlight w:val="white"/>
          <w:u w:val="none"/>
          <w:vertAlign w:val="baseline"/>
          <w:rtl w:val="0"/>
        </w:rPr>
        <w:t xml:space="preserve">Acompanhamento e execução do projeto aprovado no edital da SDECT/RS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Espaços Coworking, soluções criativas, prototipagem e testes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0"/>
          <w:szCs w:val="20"/>
          <w:highlight w:val="white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077" w:right="0" w:hanging="357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0"/>
          <w:szCs w:val="20"/>
          <w:highlight w:val="white"/>
          <w:u w:val="none"/>
          <w:vertAlign w:val="baseline"/>
          <w:rtl w:val="0"/>
        </w:rPr>
        <w:t xml:space="preserve">Participação em eventos promovidos pelos Jovens Empreendedores da Acisap, JE Talks, Work Habits e Insight Week.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077" w:right="0" w:hanging="357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0"/>
          <w:szCs w:val="20"/>
          <w:highlight w:val="white"/>
          <w:u w:val="none"/>
          <w:vertAlign w:val="baseline"/>
          <w:rtl w:val="0"/>
        </w:rPr>
        <w:t xml:space="preserve">Participação no Fórum do Comércio, evento promovido pelo Sindilojas, </w:t>
      </w:r>
      <w:r w:rsidDel="00000000" w:rsidR="00000000" w:rsidRPr="00000000">
        <w:rPr>
          <w:rFonts w:ascii="Arial" w:cs="Arial" w:eastAsia="Arial" w:hAnsi="Arial"/>
          <w:color w:val="1d2129"/>
          <w:sz w:val="20"/>
          <w:szCs w:val="20"/>
          <w:highlight w:val="white"/>
          <w:rtl w:val="0"/>
        </w:rPr>
        <w:t xml:space="preserve">quando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0"/>
          <w:szCs w:val="20"/>
          <w:highlight w:val="white"/>
          <w:u w:val="none"/>
          <w:vertAlign w:val="baseline"/>
          <w:rtl w:val="0"/>
        </w:rPr>
        <w:t xml:space="preserve"> foi discutido e revisado o planejamento estratégico do comércio para os próximos </w:t>
      </w:r>
      <w:r w:rsidDel="00000000" w:rsidR="00000000" w:rsidRPr="00000000">
        <w:rPr>
          <w:rFonts w:ascii="Arial" w:cs="Arial" w:eastAsia="Arial" w:hAnsi="Arial"/>
          <w:color w:val="1d2129"/>
          <w:sz w:val="20"/>
          <w:szCs w:val="20"/>
          <w:highlight w:val="white"/>
          <w:rtl w:val="0"/>
        </w:rPr>
        <w:t xml:space="preserve">dez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0"/>
          <w:szCs w:val="20"/>
          <w:highlight w:val="white"/>
          <w:u w:val="none"/>
          <w:vertAlign w:val="baseline"/>
          <w:rtl w:val="0"/>
        </w:rPr>
        <w:t xml:space="preserve"> anos.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120" w:before="120" w:lineRule="auto"/>
        <w:ind w:firstLine="70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Na área do empreendedorismo social, d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urante o ano, a ITECSOL realizou assessorias pontuais com os empreendimentos incubados, conforme mostra o quadro a seguir.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51.0" w:type="dxa"/>
        <w:jc w:val="left"/>
        <w:tblInd w:w="0.0" w:type="dxa"/>
        <w:tblLayout w:type="fixed"/>
        <w:tblLook w:val="0400"/>
      </w:tblPr>
      <w:tblGrid>
        <w:gridCol w:w="4242"/>
        <w:gridCol w:w="1843"/>
        <w:gridCol w:w="1559"/>
        <w:gridCol w:w="1407"/>
        <w:tblGridChange w:id="0">
          <w:tblGrid>
            <w:gridCol w:w="4242"/>
            <w:gridCol w:w="1843"/>
            <w:gridCol w:w="1559"/>
            <w:gridCol w:w="1407"/>
          </w:tblGrid>
        </w:tblGridChange>
      </w:tblGrid>
      <w:tr>
        <w:trPr>
          <w:trHeight w:val="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EES Incubados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Reuniões e formações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Participantes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Assessoria contábil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Reciclagem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ACATA Ijuí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ARL6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145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</w:tr>
      <w:tr>
        <w:trPr>
          <w:trHeight w:val="4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Artesanato e Agricultura familiar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FECONSOL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131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Mãos que Produzem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Feira Regional da Primavera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85 expositores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trHeight w:val="4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Agricultura Familiar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NATUAGRO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51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trHeight w:val="4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Atendidos diretamente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951 pessoas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Reuniões com Secretaria Municipal de Meio Ambiente de Ijuí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Fórum Municipal de Economia Solidária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Público externo atendido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80 pessoas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firstLine="70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firstLine="709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Além das reuniões e formações, foram realizadas assessorias administrativas para a regularização de documentos das Associações; assessoria à ACATA Ijuí para prestação de contas do convênio ACATA/Funasa e licenciamento ambiental da ARL6; assessoria jurídica para revisão dos contratos de incubação dos associados da Feconsol, bem como para buscar alternativas para a regularização do terreno cedido em comodato para a ACATA Ijuí; assessoria contábil para a ACATA Ijuí, ARL6 e Feconsol (o levantamento do movimento bancário e caixa é auxiliado pela Incubadora que, após fazer uma triagem nos documentos, encaminha para o Laboratório de Contabilidade da UNIJUÍ para o fechamento); assessoria para formalização de 12 Termos de Compromisso para a retirada de materiais recicláveis nas empresas – essas retiradas de materiais representam 25% na renda dos catadores.</w:t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firstLine="709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Ao longo de 2018 houve assessoramento e acompanhamento à execução dos projetos “Ações de Economia Solidária na Região Noroeste do RS” – Chamada CNPq/MTb – SENAES nº 27/2017, coordenado pelo professor doutor. Enio Waldir da Silva (DCJS), e “Gestão Social e Cidadania – Economia Solidária”, coordenado pela professora mestr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Sandra Regina Albarello. Ao todo foram realizados 28 encontros entre reuniões, planejamento e formações com professores, bolsistas, alunos do Ensino Médio e técnica da Incubadora.</w:t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firstLine="709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 Incubadora socializou sua experiência na visita técnica recebida de integrantes da Universidade Federal Fronteira Sul do município de Cerro Largo RS. Também participou com equipe de bolsistas, professores e técnica na 25ª FEICOOP em Santa Maria. A troca de saberes tem sido fundamental no desenvolvimento e crescimento profissional da equipe envolvida. Foram mais de 18 artigos aprovados e publicados no Salão do Conhecimento da Unijuí e no XXII Seminário Interinstitucional da UNICRUZ – Cruz Alta/RS. A Incubadora também foi responsável por uma oficina no Salão do Conhecimento denominada “Cases da Incubadora de Economia Solidária” – espaço dedicado para o relato de trajetórias, dificuldades e conquistas dos empreendedores que fazem parte de empreendimentos incubados da Itecsol.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firstLine="709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Buscando conhecer outras experiências em ações voltadas para o segmento da reciclagem, a equipe AGIT/Itecsol realizou visita à Incubadora Social da Unicruz e conheceu as atividades desenvolvidas no Projeto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Profissão Catador,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apoiado pela Petrobras Socioambiental.</w:t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firstLine="709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Uma importante ação, que teve impacto na vida das artesãs, foi o convite recebido pela Vice-Reitoria de Pós-Graduação Pesquisa e Extensão da UNIJUÍ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para a confecção de mil crachás para o Salão do Conhecimento de 2018. A inserção dos beneficiários atendidos pela Incubadora nos espaços da Universidade também acontece mensalmente, com o grupo de artesãs e pequenos agricultores familiares que fazem a Feira de Economia Solidária no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Ijuí.</w:t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firstLine="709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Com os catadores, quinzenalmente é recolhido o material reciclável gerado na Instituição. Esta ação também é acompanhada pelo Núcleo de Gestão Ambiental da Universidade. Para avançar nesta experiência, foi elaborada e encaminhada uma proposta de projeto piloto para o recolhimento de materiais passíveis de reciclagem produzidos nas residências dos técnicos administrativos e de apoio da Instituição, para serem entregues pela UNIJUÍ diretamente para a ACATA. O projeto está em tramitação junto ao Ministério Público do município de Ijuí. No segundo semestre foi proporcionada uma sessão de beleza para as associadas da ACATA Ijuí, organizada e realizada pela Itecsol com apoio de estudantes do curso de Estética e Cosmética. Em ação com a VRPGPE vem sendo discutida e organizada a oferta de oficinas com reaproveitamento de materiais recicláveis, que envolverá artesãs da Feconsol e catadoras das associações ACATA Ijuí e ARL6.</w:t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firstLine="709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Para além destas atividades, a Incubadora desenvolveu algumas ações pontuais denominadas “Dia do Bem”. A primeira foi a de Voltas às Aulas, distribuindo kits escolares de materiais recebidos de doações. A ação beneficiou 20 crianças, de 7 a 12 anos, filhos de catadores associados na ACATA Ijuí e na ARL6, proporcionando condições dignas de voltar à sala de aula. A atividade incentivou as crianças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ir à escola e, consequentemente, o desempenho delas tem sido positivo, estimulando a perspectiva de continuidade da prática por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parte da Incubadora. A segunda ação realizada foi o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Café Empreendedor: Valorização do feminino no empreendedorismo social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 em comemoração ao Dia da Mulher. O evento foi direcionado para as catadoras, objetivando trabalhar os cuidados básicos na saúde da mulher. No final do evento foram distribuídos kits de higiene para as participantes. A terceira ação foi na Páscoa, caracterizada pela confecção de ninhos e entrega de doces para as crianças. A última ação do ano, no âmbito do Dia do Bem, foi promovida pela Itecsol e organizada em conjunto com a equipe de Agentes Sinergia da UNIJUÍ. Cada setor adotou uma criança e doou roupas, calçados e doces. O evento teve um momento de entretenimento proporcionado por uma aluna do curso de Educação Física.</w:t>
      </w:r>
    </w:p>
    <w:p w:rsidR="00000000" w:rsidDel="00000000" w:rsidP="00000000" w:rsidRDefault="00000000" w:rsidRPr="00000000" w14:paraId="0000007C">
      <w:pPr>
        <w:spacing w:after="120" w:before="120" w:lineRule="auto"/>
        <w:ind w:firstLine="709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Pesquisa, Desenvolvimento Tecnológico e Inovação</w:t>
      </w:r>
    </w:p>
    <w:p w:rsidR="00000000" w:rsidDel="00000000" w:rsidP="00000000" w:rsidRDefault="00000000" w:rsidRPr="00000000" w14:paraId="0000007D">
      <w:pPr>
        <w:spacing w:after="120" w:before="120" w:lineRule="auto"/>
        <w:ind w:firstLine="70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As atividades de pesquisa, inovação, extensão e cultura são impulsionadas na UNIJUÍ por recursos obtidos de fontes externas de financiamento, normalmente com contrapartida institucional em tempo para os profissionais desenvolverem os projetos.</w:t>
      </w:r>
    </w:p>
    <w:p w:rsidR="00000000" w:rsidDel="00000000" w:rsidP="00000000" w:rsidRDefault="00000000" w:rsidRPr="00000000" w14:paraId="0000007E">
      <w:pPr>
        <w:spacing w:after="120" w:before="120" w:lineRule="auto"/>
        <w:ind w:firstLine="709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Em editais de concorrência, no ano de 2018 foi destaque a participação de pesquisadores nos Editais do CNPq, entre eles a Chamada CNPq nº 09/2018 – Bolsas de Produtividade em Pesquisa – PQ.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 As bolsas PQ existem desde 1976 e têm como objetivo a valorização e o apoio a pesquisadores destaque na produção de conhecimento científico e inovação tecnológica. Nesta Chamada,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12 pesquisadores da UNIJUÍ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submeteram projeto e 3 foram contemplados – 2 subiram de nível para PQ1D (nas áreas de humanas e agrárias) e 1 recebeu bolsa de entrada PQ2 (na área de ciências sociais aplicadas). Os três pesquisadores atuam em Programas de Pós-Graduação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Stricto sensu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da Universidade e receberão bolsa por um período de 36 meses a partir de 2019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A Chamada Universal MCTI/CNPq nº 28/2018, que concede apoio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financeiro a projetos que visam a contribuir significativamente para o desenvolvimento científico, tecnológico e da inovação do país, em qualquer área do conhecimento,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também teve a participação de 24 pesquisadores da UNIJUÍ, tendo sido contemplados 3 na Faixa A – até R$ 30 mil – e 1 na faixa B – até R$ 60 mil. Os pesquisadores contemplados são das áreas saúde, agrárias e computação.</w:t>
      </w:r>
    </w:p>
    <w:p w:rsidR="00000000" w:rsidDel="00000000" w:rsidP="00000000" w:rsidRDefault="00000000" w:rsidRPr="00000000" w14:paraId="0000007F">
      <w:pPr>
        <w:spacing w:after="120" w:before="120" w:lineRule="auto"/>
        <w:ind w:firstLine="709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ab/>
        <w:t xml:space="preserve">Além da participação em chamadas de órgãos públicos federais (CNPq, CAPES, FINEP), houve participação em editais da FAPERGS, Prefeitura de Ijuí, Sicredi, Sedactel, Merck, VEC, MJ, Fundação Boticário, Fundação L´Oreal, Instituto Serrapilheira e Itaú Social. O índice de participação manteve-se regular em relação ao ano passado.</w:t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firstLine="709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ab/>
        <w:t xml:space="preserve">Por conta do novo Marco Regulatório das Organizações da Sociedade Civil, que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estabelece um novo regime jurídico para celebração de parcerias com a União, Estados, Distrito Federal e municípios e estimula a gestão pública democrática e a valorização das organizações enquanto parceiras na garantia e efetivação de direitos, a Agência de Inovação e Tecnologia dedicou-se a aprofundar os estudos sobre o Marco Regulatório e Leis decorrentes. Também participou com membros da equipe nos dois módulos do c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urso de Gestão em Convênios (atualização) para operacionalização do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Sistema de Gestão de Convênios e Contratos de Repasse do Governo Federal (SINCOV), evento realizado na Unilasalle, em Canoas/RS, com apoio do COMUNG. Outro evento na área que teve a participação da AGIT foi o Workshop com o Tribunal de Contas do Estado do RS, realizado na Associação Comercial e Industrial de Ijuí, que tratou da seleção e contratação das Organizações da Sociedade Civil, a formalização das parcerias com o Poder Público, a prestação de contas e a responsabilidade sobre a transparência das parcerias nas organizações da sociedade civil. Os projetos desenvolvidos no âmbito do SICONV incluem aqueles financiados com recursos de emenda parlamentar. Para o ano de 2019 estão previstos dois projetos dessa natureza: Ciência para Todos na UNIJUÍ – projeto de popularização da ciência – e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Ambientes de Inovação para Promoção de uma Smart City, ambos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em convênios a serem firmados com o MCTIC. Em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âmbito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municipal, os primeiros projetos elaborados, com vistas a firmar parceria dentro do que prevê o novo Marco Regulatório, são o Projeto de Extensão em Educação Ambiental, apresentado à Prefeitura de Ijuí no final do ano e previsto para ser executado a partir de 2019 e o projeto de Eficiência Energética – segunda etapa – a ser desenvolvido sob a coordenação do DCEEng nos próximos dois anos.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120" w:lineRule="auto"/>
        <w:ind w:firstLine="709"/>
        <w:jc w:val="both"/>
        <w:rPr>
          <w:rFonts w:ascii="Arial" w:cs="Arial" w:eastAsia="Arial" w:hAnsi="Arial"/>
          <w:color w:val="333333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ab/>
        <w:t xml:space="preserve">Do ponto de vista das parcerias com os municípios, os projetos com o município de Santa Rosa tiveram um novo impulso com a renovação Termo de filiação da Prefeitura com a FIDENE. </w:t>
      </w: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No acordo, estão previstas ações de interesse público e a manutenção do apoio destinado à pesquisa e à extensão da FIDENE/UNIJUÍ. No ano de 2018 foram concluídos os projetos de revisão do Plano Estratégico para aquele município e as ações do Projeto Aproxima, que possibilitou melhorar a gestão dos bairros e a regularização da documentação das associações de moradores organizadas. Para 2019, há um conjunto de ações de interesse público previstas em diferentes áreas para serem executadas em parceria com a FIDENE/UNIJUÍ.</w:t>
      </w:r>
    </w:p>
    <w:p w:rsidR="00000000" w:rsidDel="00000000" w:rsidP="00000000" w:rsidRDefault="00000000" w:rsidRPr="00000000" w14:paraId="00000082">
      <w:pPr>
        <w:spacing w:after="120" w:before="120" w:lineRule="auto"/>
        <w:ind w:firstLine="70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Durante o ano foi protocolado no Escritório de Relações Universidade-Comunidade um conjunto significativo de demandas. Muitas seguem em análise pelos demandantes e outras não se efetivaram.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Alguns projetos executados que tiveram a intermediação da Agência em 2018 foram: a) Energia Inova – em convênio com as Secretarias de Planejamento, Governança e Gestão; de Obras, Saneamento e Habitação e de Educação do Estado do RS, para reforma das instalações elétricas da escolas públicas estaduais – coordenado pelo DCEEng; b) Energia Amiga – em parceria com a Ceriluz, Conselho do Consumidor do DEMEI, 36ª CRE, SMED Ijuí, CREA/RS e Abracopel, e coordenado pelo DCEEng, foi desenvolvido nas escolas de Ijuí com o objetivo de disseminar os conceitos teóricos de eletricidade e o uso da energia; c) Balcão do Consumidor em Santa Rosa – em parceria com o PROCON/RS, sob a responsabilidade do DCJS e vinculado ao projeto de extensão Conflitos Sociais e Direitos Humanos: alternativas de tratamento e resolução, e ao Escritórios Modelo do curso de Direito da UNIJUÍ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Campus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Santa Rosa, objetiva prestar atendimento e orientação ao consumidor; d)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Capacitação para Separação de Materiais Recicláveis nas dependências da Penitenciária Modulada de Ijuí, em convênio com a Cáritas, coordenado pela AGIT e desenvolvido pelo Núcleo de Gestão Ambiental e Biossegurança da UNIJUÍ; e e) Homeopatia veterinária no controle da mastite e parasitas de bovinos de leite, em parceria com a empresa Biomaster, sob a coordenação do DEAg. Segue execução, ainda, durante o ano de 2019 o projeto Efeito do uso de suplemento energético pós-parto em vacas leiteiras, desenvolvido em parceria com a empresa Puro Trato, sob a coordenação do DEAg.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120" w:before="120" w:lineRule="auto"/>
        <w:ind w:firstLine="709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Entre os projetos que foram finalizados em 2018 e que aguardam a aprovação da prestação de contas técnica e financeira, estão cinco financiados por meio da SDECT/RS: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Agroindustrialização de hortaliças orgânicas produzidas na Região Noroeste Colonial do RS; Avanços tecnológicos na produção de aveia na Região Noroeste do RS; Desenvolvimento de alimentos sem glúten a partir de grãos cultivados na Região Noroeste do RS;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Efetivação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dos Laboratórios de interação, criação e prototipagem (CRIATEC Ijuí); e Espaços Coworking, soluções criativas, prototipagem e testes (CRIATEC Santa Rosa). Os projetos, somados os recursos externos e contrapartidas, representam um investimento de R$ 4 milhões em pesquisa e em ambientes de inovação. As transferências tecnológicas e capacitações alcançaram um público de mais de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700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pessoas.</w:t>
      </w:r>
    </w:p>
    <w:p w:rsidR="00000000" w:rsidDel="00000000" w:rsidP="00000000" w:rsidRDefault="00000000" w:rsidRPr="00000000" w14:paraId="00000084">
      <w:pPr>
        <w:spacing w:after="120" w:before="120" w:lineRule="auto"/>
        <w:ind w:firstLine="70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No âmbito do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rogra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ma do SEBRAE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 prestação de serviços especializados para criar soluções em áreas de inovação – SEBRAETEC –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do qual a Universidade participa como entidade executora conveniada, e cujas atividades são coordenadas pelo Escritório de Relações Universidade-Comunidade, foram atendidas 82 empresas localizadas em todo o Rio Grande do Sul, nas áreas de design de comunicação, alimentos, processos e produtos e propriedade intelectual.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120" w:before="120" w:lineRule="auto"/>
        <w:ind w:firstLine="70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Nos Gráficos a seguir estão demonstradas, em números, as ações de captação de recursos externos para o financiamento de projetos de diversas naturezas na UNIJUÍ, intermediadas pela Agência de Inovação por meio do Núcleo de Assessoramento a Projetos.</w:t>
      </w:r>
    </w:p>
    <w:p w:rsidR="00000000" w:rsidDel="00000000" w:rsidP="00000000" w:rsidRDefault="00000000" w:rsidRPr="00000000" w14:paraId="00000086">
      <w:pPr>
        <w:spacing w:after="120" w:before="120" w:lineRule="auto"/>
        <w:ind w:firstLine="70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 Gráfico 1 indica o número de projetos que foram inscritos em Editais de financiamento externo, patrocínios, prêmios, bolsas de pesquisa e também projetos apresentados a empresas, por demanda ou por iniciativa institucional. Historicamente, projetos de pesquisa têm expressiva concentração no número total de propostas que objetivam algum tipo de financiamento externo.</w:t>
      </w:r>
    </w:p>
    <w:p w:rsidR="00000000" w:rsidDel="00000000" w:rsidP="00000000" w:rsidRDefault="00000000" w:rsidRPr="00000000" w14:paraId="00000087">
      <w:pPr>
        <w:spacing w:after="120" w:before="120" w:line="240" w:lineRule="auto"/>
        <w:ind w:firstLine="72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Gráfico 1 – Projetos propostos/encaminhados no período de 2014 a 201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120" w:before="120" w:line="36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</w:rPr>
        <w:drawing>
          <wp:inline distB="0" distT="0" distL="0" distR="0">
            <wp:extent cx="4271010" cy="2560757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71010" cy="25607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120" w:before="120" w:lineRule="auto"/>
        <w:ind w:firstLine="70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O Gráfico 2 apresenta o número de projetos aprovados nas diversas instâncias a que foram submetidos. Na série histórica, destacam-se, em 2018, projetos de extensão, projetos para organização de eventos, projetos culturais e bolsas para pesquisadores.</w:t>
      </w:r>
    </w:p>
    <w:p w:rsidR="00000000" w:rsidDel="00000000" w:rsidP="00000000" w:rsidRDefault="00000000" w:rsidRPr="00000000" w14:paraId="0000008A">
      <w:pPr>
        <w:spacing w:after="120" w:before="120" w:line="240" w:lineRule="auto"/>
        <w:ind w:left="1440" w:hanging="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Gráfico 2 – Projetos aprovados no período de 2014 a 2018</w:t>
      </w:r>
    </w:p>
    <w:p w:rsidR="00000000" w:rsidDel="00000000" w:rsidP="00000000" w:rsidRDefault="00000000" w:rsidRPr="00000000" w14:paraId="0000008B">
      <w:pPr>
        <w:spacing w:after="120" w:before="120" w:line="360" w:lineRule="auto"/>
        <w:jc w:val="center"/>
        <w:rPr>
          <w:rFonts w:ascii="Arial" w:cs="Arial" w:eastAsia="Arial" w:hAnsi="Arial"/>
          <w:sz w:val="20"/>
          <w:szCs w:val="20"/>
        </w:rPr>
      </w:pPr>
      <w:bookmarkStart w:colFirst="0" w:colLast="0" w:name="_gjdgxs" w:id="1"/>
      <w:bookmarkEnd w:id="1"/>
      <w:r w:rsidDel="00000000" w:rsidR="00000000" w:rsidRPr="00000000">
        <w:rPr>
          <w:rFonts w:ascii="Arial" w:cs="Arial" w:eastAsia="Arial" w:hAnsi="Arial"/>
          <w:sz w:val="20"/>
          <w:szCs w:val="20"/>
        </w:rPr>
        <w:drawing>
          <wp:inline distB="0" distT="0" distL="0" distR="0">
            <wp:extent cx="3531738" cy="2115503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31738" cy="21155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120" w:before="120" w:lineRule="auto"/>
        <w:ind w:firstLine="70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Um dos importantes indicadores para a avaliação do desempenho na aprovação de projetos para a obtenção de recursos externos é a origem das propostas. O Gráfico 3 traz o número de projetos aprovados originários de cada Departamento/Setor da Instituição.</w:t>
      </w:r>
    </w:p>
    <w:p w:rsidR="00000000" w:rsidDel="00000000" w:rsidP="00000000" w:rsidRDefault="00000000" w:rsidRPr="00000000" w14:paraId="0000008D">
      <w:pPr>
        <w:spacing w:after="120" w:before="120" w:line="360" w:lineRule="auto"/>
        <w:ind w:firstLine="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Gráfico 3 – Projetos aprovados por Departamento/Setor no período de 2014 a 2018</w:t>
      </w:r>
    </w:p>
    <w:p w:rsidR="00000000" w:rsidDel="00000000" w:rsidP="00000000" w:rsidRDefault="00000000" w:rsidRPr="00000000" w14:paraId="0000008E">
      <w:pPr>
        <w:spacing w:after="120" w:before="120" w:line="36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</w:rPr>
        <w:drawing>
          <wp:inline distB="0" distT="0" distL="0" distR="0">
            <wp:extent cx="4572000" cy="2743200"/>
            <wp:effectExtent b="0" l="0" r="0" t="0"/>
            <wp:docPr id="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4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120" w:before="120" w:lineRule="auto"/>
        <w:ind w:firstLine="70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Em relação ao montante de recursos que envolvem as propostas apresentadas para obtenção de financiamento, observa-se, no Gráfico 4, que há cortes pouco significativos no valor dos projetos que foram aprovados, e, ainda que os indicadores sejam parciais – até o fechamento deste relatório 12 projetos aguardam resultado –, a expectativa é de que se alcance 15% do montante solicitado.</w:t>
      </w:r>
    </w:p>
    <w:p w:rsidR="00000000" w:rsidDel="00000000" w:rsidP="00000000" w:rsidRDefault="00000000" w:rsidRPr="00000000" w14:paraId="00000090">
      <w:pPr>
        <w:spacing w:after="120" w:before="120" w:line="360" w:lineRule="auto"/>
        <w:ind w:firstLine="72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Gráfico 4 – Recursos solicitados x concedidos no ano</w:t>
      </w:r>
    </w:p>
    <w:p w:rsidR="00000000" w:rsidDel="00000000" w:rsidP="00000000" w:rsidRDefault="00000000" w:rsidRPr="00000000" w14:paraId="00000091">
      <w:pPr>
        <w:spacing w:after="120" w:before="120" w:line="36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</w:rPr>
        <w:drawing>
          <wp:inline distB="114300" distT="114300" distL="114300" distR="114300">
            <wp:extent cx="4581525" cy="2752725"/>
            <wp:effectExtent b="0" l="0" r="0" t="0"/>
            <wp:docPr id="7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752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120" w:before="120" w:line="360" w:lineRule="auto"/>
        <w:ind w:firstLine="72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120" w:before="120" w:line="360" w:lineRule="auto"/>
        <w:ind w:firstLine="72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120" w:before="120" w:line="360" w:lineRule="auto"/>
        <w:ind w:firstLine="72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120" w:before="120" w:line="240" w:lineRule="auto"/>
        <w:ind w:firstLine="72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 Gráfico 5 mostra, numa série histórica, a captação de recursos em cada ano. A redução observada no ano de 2018, em parte, é em razão da não obtenção de recursos no âmbito do Programa de Apoio aos Polos Tecnológicos da Secretaria de Desenvolvimento, Ciência e Tecnologia do Estado – SDECT/RS (Edital 2017). Dos R$ 1,3 milhões captados no ano, no entanto, 47% são oriundos dessa mesma Secretaria e financiaram na UNIJUÍ a segunda etapa do Programa Redes de Cooperação e os Espaços Coworking, de Soluções Criativas e de Prototipagem e Testes, na CRIATEC Santa Rosa.</w:t>
      </w:r>
    </w:p>
    <w:p w:rsidR="00000000" w:rsidDel="00000000" w:rsidP="00000000" w:rsidRDefault="00000000" w:rsidRPr="00000000" w14:paraId="00000096">
      <w:pPr>
        <w:spacing w:after="120" w:before="120" w:line="240" w:lineRule="auto"/>
        <w:ind w:firstLine="72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Gráfico 5 –  Volume de recursos captados independente do ano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ano de aprovação do projet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120" w:before="120" w:lineRule="auto"/>
        <w:ind w:firstLine="709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</w:rPr>
        <w:drawing>
          <wp:inline distB="0" distT="0" distL="0" distR="0">
            <wp:extent cx="4144350" cy="2486610"/>
            <wp:effectExtent b="0" l="0" r="0" t="0"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44350" cy="24866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120" w:before="120" w:lineRule="auto"/>
        <w:ind w:firstLine="70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UNIJUÍ mantém seis Programas de Pós-Graduação (PPGs)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Stricto sensu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 Os programas Modelagem Matemática, Educação nas Ciências, Direitos Humanos e Desenvolvimento Regional oferecem, além de cursos de Mestrado, também cursos de Doutorado. O PPG em Atenção Integral à Saúde é em associação com a Universidade de Cruz Alta e segue oferecendo curso de Mestrado. No ano de 2018 foi aprovado o PPG em Sistemas Ambientais e Sustentabilidade, alocado ao Departamento de Estudos Agrários, com oferta prevista para 2019. A busca de financiamento externo para projetos e bolsas, principalmente de pesquisa, pelos professores dos Programas de Pós-Graduação, é um indicador de grande relevância para a Instituição, pois é nesses ambientes que se encontram os grupos de pesquisa mais consolidados. O Gráfico 6 representa o esforço dos programas na submissão de projetos a órgãos de fomento para obtenção de recursos de fontes externas nos últimos dois anos.</w:t>
      </w:r>
    </w:p>
    <w:p w:rsidR="00000000" w:rsidDel="00000000" w:rsidP="00000000" w:rsidRDefault="00000000" w:rsidRPr="00000000" w14:paraId="00000099">
      <w:pPr>
        <w:spacing w:after="120" w:before="120" w:line="240" w:lineRule="auto"/>
        <w:ind w:firstLine="72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Gráfico 6 – Nº de projetos submetidos por professores dos PPG</w:t>
      </w:r>
    </w:p>
    <w:p w:rsidR="00000000" w:rsidDel="00000000" w:rsidP="00000000" w:rsidRDefault="00000000" w:rsidRPr="00000000" w14:paraId="0000009A">
      <w:pPr>
        <w:spacing w:after="120" w:before="120" w:line="360" w:lineRule="auto"/>
        <w:jc w:val="center"/>
        <w:rPr>
          <w:rFonts w:ascii="Arial" w:cs="Arial" w:eastAsia="Arial" w:hAnsi="Arial"/>
          <w:sz w:val="20"/>
          <w:szCs w:val="20"/>
        </w:rPr>
      </w:pPr>
      <w:bookmarkStart w:colFirst="0" w:colLast="0" w:name="_30j0zll" w:id="2"/>
      <w:bookmarkEnd w:id="2"/>
      <w:r w:rsidDel="00000000" w:rsidR="00000000" w:rsidRPr="00000000">
        <w:rPr>
          <w:rFonts w:ascii="Arial" w:cs="Arial" w:eastAsia="Arial" w:hAnsi="Arial"/>
          <w:sz w:val="20"/>
          <w:szCs w:val="20"/>
        </w:rPr>
        <w:drawing>
          <wp:inline distB="114300" distT="114300" distL="114300" distR="114300">
            <wp:extent cx="5508238" cy="2420438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08238" cy="24204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120" w:before="120" w:lineRule="auto"/>
        <w:ind w:firstLine="709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O ano de 2018 também marcou a obtenção da primeira carta patente de titularidade da FIDENE, concedida pelo Instituto Nacional de Propriedade Intelectual (INPI). O documento confere propriedade de invenção aos pesquisadores Adonis Pellin (egresso do curso de graduação em Engenharia Mecânica da UNIJUÍ, em 2000, e proprietário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da empresa GERTEC, que atua na área de Pesquisa, Desenvolvimento e Inovação (PD&amp;I) de equipamentos para o agronegócio e agricultura familiar) e Luiz Carlos da Silva Duarte (pesquisador da UNIJUÍ), que desenvolveram, numa parceria Universidade-Empresa, uma disposição construtiva em desensiladeira de pequeno porte. O equipamento foi pensado para resolver inconvenientes apresentados por outras ferramentas já existentes para o processo de ensilagem, que compreende o corte da forragem, a colocação no silo, a compactação e a vedação para que ocorra a fermentação. O requerimento de proteção legal junto ao INPI foi efetuado no ano de 2012, com o deferimento do pedido no mês de setembro de 2018, como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Patente de Modelo de Utilidade.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hd w:fill="ffffff" w:val="clear"/>
        <w:spacing w:after="120" w:before="120" w:lineRule="auto"/>
        <w:ind w:firstLine="708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Desde o ano de 2012, em que foi depositado o primeiro pedido de patente, a Universidade protocolou outras cinco invenções/modelos de utilidade e tem buscado estimular o desenvolvimento de projetos de P&amp;D entre os pesquisadores em interação com empresas, com a participação de estudantes e empresas incubadas na CRIATEC. A Agência de Inovação e Tecnologia atua no sentido de estimular e acompanhar o desenvolvimento das pesquisas de inovação, oferecendo serviços especializados para avaliação de inventos, pedidos de patente, registros de software e avaliação de mercado, além de, pelo menos, dois workshops por ano na área de propriedade intelectual, desenvolvidos por parceiros. Disponibiliza também um espaço (a Incubadora) com oportunidades para pesquisadores e estudantes em início de carreira empreenderem.</w:t>
      </w:r>
    </w:p>
    <w:p w:rsidR="00000000" w:rsidDel="00000000" w:rsidP="00000000" w:rsidRDefault="00000000" w:rsidRPr="00000000" w14:paraId="0000009D">
      <w:pPr>
        <w:spacing w:after="120" w:before="120" w:line="36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/>
      <w:pgMar w:bottom="1133.8582677165355" w:top="1700.7874015748032" w:left="1700.7874015748032" w:right="1133.8582677165355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)"/>
      <w:lvlJc w:val="left"/>
      <w:pPr>
        <w:ind w:left="1068" w:hanging="360"/>
      </w:pPr>
      <w:rPr/>
    </w:lvl>
    <w:lvl w:ilvl="1">
      <w:start w:val="1"/>
      <w:numFmt w:val="lowerLetter"/>
      <w:lvlText w:val="%2."/>
      <w:lvlJc w:val="left"/>
      <w:pPr>
        <w:ind w:left="1788" w:hanging="360"/>
      </w:pPr>
      <w:rPr/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jc w:val="both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jc w:val="both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>
        <w:bottom w:color="c0c0c0" w:space="1" w:sz="36" w:val="single"/>
      </w:pBdr>
      <w:tabs>
        <w:tab w:val="left" w:pos="9900"/>
      </w:tabs>
      <w:jc w:val="both"/>
    </w:pPr>
    <w:rPr>
      <w:rFonts w:ascii="Arial" w:cs="Arial" w:eastAsia="Arial" w:hAnsi="Arial"/>
      <w:b w:val="1"/>
      <w:smallCap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png"/><Relationship Id="rId10" Type="http://schemas.openxmlformats.org/officeDocument/2006/relationships/image" Target="media/image6.png"/><Relationship Id="rId12" Type="http://schemas.openxmlformats.org/officeDocument/2006/relationships/image" Target="media/image4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7.png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